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97" w:rsidRPr="00CF6297" w:rsidRDefault="00CF6297" w:rsidP="00CF6297">
      <w:pPr>
        <w:rPr>
          <w:rFonts w:ascii="Times" w:eastAsia="Times New Roman" w:hAnsi="Times"/>
          <w:sz w:val="20"/>
          <w:szCs w:val="20"/>
        </w:rPr>
      </w:pP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1. Accompagnement du maintien au domicile</w:t>
      </w:r>
      <w:bookmarkStart w:id="0" w:name="_GoBack"/>
      <w:bookmarkEnd w:id="0"/>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 xml:space="preserve">Au regard de l’intensité de la circulation du virus sur le territoire national, le principe général est de favoriser le maintien à leur domicile des personnes en situation de handicap exposées particulièrement à des complications de santé. Cette mesure concerne les personnes handicapées : </w:t>
      </w:r>
      <w:r w:rsidRPr="00CF6297">
        <w:rPr>
          <w:rFonts w:ascii="Times" w:hAnsi="Times"/>
          <w:sz w:val="20"/>
          <w:szCs w:val="20"/>
        </w:rPr>
        <w:br/>
      </w:r>
      <w:r>
        <w:rPr>
          <w:rFonts w:ascii="Times" w:hAnsi="Times"/>
          <w:noProof/>
          <w:sz w:val="20"/>
          <w:szCs w:val="20"/>
        </w:rPr>
        <mc:AlternateContent>
          <mc:Choice Requires="wps">
            <w:drawing>
              <wp:inline distT="0" distB="0" distL="0" distR="0">
                <wp:extent cx="105410" cy="140970"/>
                <wp:effectExtent l="0" t="0" r="0" b="0"/>
                <wp:docPr id="6" name="AutoShape 1"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" filled="f" stroked="f">
                <o:lock v:ext="edit" aspectratio="t"/>
                <w10:anchorlock/>
              </v:rect>
            </w:pict>
          </mc:Fallback>
        </mc:AlternateContent>
      </w:r>
      <w:r w:rsidRPr="00CF6297">
        <w:rPr>
          <w:rFonts w:ascii="Times" w:hAnsi="Times"/>
          <w:sz w:val="20"/>
          <w:szCs w:val="20"/>
        </w:rPr>
        <w:t xml:space="preserve"> Vivant au domicile de leurs proches aidants (enfants et adultes). </w:t>
      </w:r>
      <w:r w:rsidRPr="00CF6297">
        <w:rPr>
          <w:rFonts w:ascii="Times" w:hAnsi="Times"/>
          <w:sz w:val="20"/>
          <w:szCs w:val="20"/>
        </w:rPr>
        <w:br/>
      </w:r>
      <w:r>
        <w:rPr>
          <w:rFonts w:ascii="Times" w:hAnsi="Times"/>
          <w:noProof/>
          <w:sz w:val="20"/>
          <w:szCs w:val="20"/>
        </w:rPr>
        <mc:AlternateContent>
          <mc:Choice Requires="wps">
            <w:drawing>
              <wp:inline distT="0" distB="0" distL="0" distR="0">
                <wp:extent cx="105410" cy="140970"/>
                <wp:effectExtent l="0" t="0" r="0" b="0"/>
                <wp:docPr id="5" name="AutoShape 2"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" filled="f" stroked="f">
                <o:lock v:ext="edit" aspectratio="t"/>
                <w10:anchorlock/>
              </v:rect>
            </w:pict>
          </mc:Fallback>
        </mc:AlternateContent>
      </w:r>
      <w:r w:rsidRPr="00CF6297">
        <w:rPr>
          <w:rFonts w:ascii="Times" w:hAnsi="Times"/>
          <w:sz w:val="20"/>
          <w:szCs w:val="20"/>
        </w:rPr>
        <w:t xml:space="preserve"> Domiciliées dans une structure d’hébergement médico-sociale. </w:t>
      </w:r>
      <w:r w:rsidRPr="00CF6297">
        <w:rPr>
          <w:rFonts w:ascii="Times" w:hAnsi="Times"/>
          <w:sz w:val="20"/>
          <w:szCs w:val="20"/>
        </w:rPr>
        <w:br/>
      </w:r>
      <w:r>
        <w:rPr>
          <w:rFonts w:ascii="Times" w:hAnsi="Times"/>
          <w:noProof/>
          <w:sz w:val="20"/>
          <w:szCs w:val="20"/>
        </w:rPr>
        <mc:AlternateContent>
          <mc:Choice Requires="wps">
            <w:drawing>
              <wp:inline distT="0" distB="0" distL="0" distR="0">
                <wp:extent cx="105410" cy="140970"/>
                <wp:effectExtent l="0" t="0" r="0" b="0"/>
                <wp:docPr id="4" name="AutoShape 3"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" filled="f" stroked="f">
                <o:lock v:ext="edit" aspectratio="t"/>
                <w10:anchorlock/>
              </v:rect>
            </w:pict>
          </mc:Fallback>
        </mc:AlternateContent>
      </w:r>
      <w:r w:rsidRPr="00CF6297">
        <w:rPr>
          <w:rFonts w:ascii="Times" w:hAnsi="Times"/>
          <w:sz w:val="20"/>
          <w:szCs w:val="20"/>
        </w:rPr>
        <w:t> Habitant un domicile personnel ou un habitat partagé.</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b/>
          <w:bCs/>
          <w:sz w:val="20"/>
          <w:szCs w:val="20"/>
        </w:rPr>
        <w:t>a) Organisation du maintien au domicile des enfants et adultes accueillis en externats</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Les établissements et services médico-sociaux organisent sans délai et au plus tard pour le 16 mars un service minimum d’appui aux familles.</w:t>
      </w:r>
      <w:r w:rsidRPr="00CF6297">
        <w:rPr>
          <w:rFonts w:ascii="Times" w:hAnsi="Times"/>
          <w:sz w:val="20"/>
          <w:szCs w:val="20"/>
        </w:rPr>
        <w:br/>
        <w:t xml:space="preserve">Une attention particulière est prêtée à l’accompagnement des situations complexes ne pouvant être maintenues au domicile, dont en particulier celui des enfants confiés à l’aide sociale à l’enfance. Pour apporter une réponse à ces situations complexes, les internats enfants et </w:t>
      </w:r>
      <w:proofErr w:type="gramStart"/>
      <w:r w:rsidRPr="00CF6297">
        <w:rPr>
          <w:rFonts w:ascii="Times" w:hAnsi="Times"/>
          <w:sz w:val="20"/>
          <w:szCs w:val="20"/>
        </w:rPr>
        <w:t>adultes à temps complet</w:t>
      </w:r>
      <w:proofErr w:type="gramEnd"/>
      <w:r w:rsidRPr="00CF6297">
        <w:rPr>
          <w:rFonts w:ascii="Times" w:hAnsi="Times"/>
          <w:sz w:val="20"/>
          <w:szCs w:val="20"/>
        </w:rPr>
        <w:t xml:space="preserve"> sont maintenus en fonctionnement.</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b/>
          <w:bCs/>
          <w:sz w:val="20"/>
          <w:szCs w:val="20"/>
        </w:rPr>
        <w:t>b) Renforcement des mesures barrière dans les structures médico-sociales</w:t>
      </w:r>
    </w:p>
    <w:p w:rsidR="00CF6297" w:rsidRPr="00CF6297" w:rsidRDefault="00CF6297" w:rsidP="00CF6297">
      <w:pPr>
        <w:spacing w:before="100" w:beforeAutospacing="1" w:after="100" w:afterAutospacing="1"/>
        <w:rPr>
          <w:rFonts w:ascii="Times" w:hAnsi="Times"/>
          <w:sz w:val="20"/>
          <w:szCs w:val="20"/>
        </w:rPr>
      </w:pPr>
      <w:r>
        <w:rPr>
          <w:rFonts w:ascii="Times" w:hAnsi="Times"/>
          <w:noProof/>
          <w:sz w:val="20"/>
          <w:szCs w:val="20"/>
        </w:rPr>
        <mc:AlternateContent>
          <mc:Choice Requires="wps">
            <w:drawing>
              <wp:inline distT="0" distB="0" distL="0" distR="0">
                <wp:extent cx="105410" cy="140970"/>
                <wp:effectExtent l="0" t="0" r="0" b="0"/>
                <wp:docPr id="3" name="AutoShape 4"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" filled="f" stroked="f">
                <o:lock v:ext="edit" aspectratio="t"/>
                <w10:anchorlock/>
              </v:rect>
            </w:pict>
          </mc:Fallback>
        </mc:AlternateContent>
      </w:r>
      <w:r w:rsidRPr="00CF6297">
        <w:rPr>
          <w:rFonts w:ascii="Times" w:hAnsi="Times"/>
          <w:sz w:val="20"/>
          <w:szCs w:val="20"/>
        </w:rPr>
        <w:t xml:space="preserve"> Les sorties collectives sont suspendues jusqu’à nouvel ordre ; les sorties individuelles sont supprimées, sauf celles strictement nécessaires avec avis médical. </w:t>
      </w:r>
      <w:r w:rsidRPr="00CF6297">
        <w:rPr>
          <w:rFonts w:ascii="Times" w:hAnsi="Times"/>
          <w:sz w:val="20"/>
          <w:szCs w:val="20"/>
        </w:rPr>
        <w:br/>
      </w:r>
      <w:r>
        <w:rPr>
          <w:rFonts w:ascii="Times" w:hAnsi="Times"/>
          <w:noProof/>
          <w:sz w:val="20"/>
          <w:szCs w:val="20"/>
        </w:rPr>
        <mc:AlternateContent>
          <mc:Choice Requires="wps">
            <w:drawing>
              <wp:inline distT="0" distB="0" distL="0" distR="0">
                <wp:extent cx="105410" cy="140970"/>
                <wp:effectExtent l="0" t="0" r="0" b="0"/>
                <wp:docPr id="2" name="AutoShape 5"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" filled="f" stroked="f">
                <o:lock v:ext="edit" aspectratio="t"/>
                <w10:anchorlock/>
              </v:rect>
            </w:pict>
          </mc:Fallback>
        </mc:AlternateContent>
      </w:r>
      <w:r w:rsidRPr="00CF6297">
        <w:rPr>
          <w:rFonts w:ascii="Times" w:hAnsi="Times"/>
          <w:sz w:val="20"/>
          <w:szCs w:val="20"/>
        </w:rPr>
        <w:t> Les visites au sein des structures sont interdites sauf autorisation exceptionnelle.</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b/>
          <w:bCs/>
          <w:sz w:val="20"/>
          <w:szCs w:val="20"/>
        </w:rPr>
        <w:t>c) Soutien des personnes handicapées vivant seules à domicile</w:t>
      </w:r>
    </w:p>
    <w:p w:rsidR="00CF6297" w:rsidRPr="00CF6297" w:rsidRDefault="00CF6297" w:rsidP="00CF6297">
      <w:pPr>
        <w:spacing w:before="100" w:beforeAutospacing="1" w:after="100" w:afterAutospacing="1"/>
        <w:rPr>
          <w:rFonts w:ascii="Times" w:hAnsi="Times"/>
          <w:sz w:val="20"/>
          <w:szCs w:val="20"/>
        </w:rPr>
      </w:pPr>
      <w:r>
        <w:rPr>
          <w:rFonts w:ascii="Times" w:hAnsi="Times"/>
          <w:noProof/>
          <w:sz w:val="20"/>
          <w:szCs w:val="20"/>
        </w:rPr>
        <mc:AlternateContent>
          <mc:Choice Requires="wps">
            <w:drawing>
              <wp:inline distT="0" distB="0" distL="0" distR="0">
                <wp:extent cx="105410" cy="140970"/>
                <wp:effectExtent l="0" t="0" r="0" b="0"/>
                <wp:docPr id="1" name="AutoShape 6" descr="https://handicap.gouv.fr/plugins/site/themes/mass_theme_handicap/v1/puc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https://handicap.gouv.fr/plugins/site/themes/mass_theme_handicap/v1/puce.gif" style="width:8.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" filled="f" stroked="f">
                <o:lock v:ext="edit" aspectratio="t"/>
                <w10:anchorlock/>
              </v:rect>
            </w:pict>
          </mc:Fallback>
        </mc:AlternateContent>
      </w:r>
      <w:r w:rsidRPr="00CF6297">
        <w:rPr>
          <w:rFonts w:ascii="Times" w:hAnsi="Times"/>
          <w:sz w:val="20"/>
          <w:szCs w:val="20"/>
        </w:rPr>
        <w:t xml:space="preserve"> Mobilisation des solutions d’accueil temporaire dans les territoires afin d’accompagner les personnes ne </w:t>
      </w:r>
      <w:proofErr w:type="gramStart"/>
      <w:r w:rsidRPr="00CF6297">
        <w:rPr>
          <w:rFonts w:ascii="Times" w:hAnsi="Times"/>
          <w:sz w:val="20"/>
          <w:szCs w:val="20"/>
        </w:rPr>
        <w:t>pouvant</w:t>
      </w:r>
      <w:proofErr w:type="gramEnd"/>
      <w:r w:rsidRPr="00CF6297">
        <w:rPr>
          <w:rFonts w:ascii="Times" w:hAnsi="Times"/>
          <w:sz w:val="20"/>
          <w:szCs w:val="20"/>
        </w:rPr>
        <w:t xml:space="preserve"> rester à domicile ;</w:t>
      </w: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2. Soutien des parents accompagnant un proche à domicile</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Les parents qui sont amenés à garder leur enfant handicapé à domicile, du fait de la fermeture de la structure médico-sociale d’accueil, bénéficieront d’une prise en charge par la Sécurité Sociale des indemnités journalières (levée de la barrière d’âge précédemment fixée à 18 ans).</w:t>
      </w: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3. Mobilisation générale du système de santé</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En cas de doute dès l’apparition des premiers symptômes, les services de soins, de ville, d’urgence et hospitaliers, sont mobilisés pour prendre en charge les personnes en situation de handicap.</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Une sensibilisation des Centres 15 est engagée pour repérer et tenir compte de la fragilité particulière des personnes polyhandicapées dans ce contexte épidémique.</w:t>
      </w: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4. Mesures concernant les travailleurs en ESAT</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Des mesures de vigilance renforcée sont mises en œuvre, les travailleurs en ESAT pouvant du fait de leur handicap présenter des risques de complication de santé associées qui les rendent plus vulnérables face à l’épidémie. Les ESAT doivent dès à présent organiser la réduction de leurs activités au strict minimum, et la fermeture de tous les lieux de restauration ouverts au public. Cette réduction doit également concerner les mises à disposition et les unités de travail « hors les murs » mais en tenant compte des spécificités de cette activité professionnelle.</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lastRenderedPageBreak/>
        <w:t>Des mesures d’accompagnement économique seront mises en œuvre. D’ores et déjà, il est rappelé les mesures mobilisables immédiatement : délais de paiement des échéances sociales et fiscales, remise d’impôt et rééchelonnement des crédits bancaires.</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Pour amplifier l’efficacité des réponses auprès des personnes en situation de handicap, les professionnels d’ESAT sont appelés à venir renforcer les capacités d’accompagnement des personnes en situation de handicap maintenues à domicile.</w:t>
      </w: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5. Fermeture des centres de rééducation professionnelle et de pré orientation et mise en œuvre de la formation à distance à chaque fois que possible.</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Les professionnels rendus disponibles par cette fermeture/formation à distance restent mobilisés pour soutenir les autres accompagnements et accueils nécessaires.</w:t>
      </w:r>
    </w:p>
    <w:p w:rsidR="00CF6297" w:rsidRPr="00CF6297" w:rsidRDefault="00CF6297" w:rsidP="00CF6297">
      <w:pPr>
        <w:spacing w:before="100" w:beforeAutospacing="1" w:after="100" w:afterAutospacing="1"/>
        <w:outlineLvl w:val="2"/>
        <w:rPr>
          <w:rFonts w:ascii="Times" w:eastAsia="Times New Roman" w:hAnsi="Times"/>
          <w:b/>
          <w:bCs/>
          <w:sz w:val="27"/>
          <w:szCs w:val="27"/>
        </w:rPr>
      </w:pPr>
      <w:r w:rsidRPr="00CF6297">
        <w:rPr>
          <w:rFonts w:ascii="Times" w:eastAsia="Times New Roman" w:hAnsi="Times"/>
          <w:b/>
          <w:bCs/>
          <w:sz w:val="27"/>
          <w:szCs w:val="27"/>
        </w:rPr>
        <w:t>6. Mise en place de modes de garde pour les enfants des professionnels médico-sociaux</w:t>
      </w:r>
    </w:p>
    <w:p w:rsidR="00CF6297" w:rsidRPr="00CF6297" w:rsidRDefault="00CF6297" w:rsidP="00CF6297">
      <w:pPr>
        <w:spacing w:before="100" w:beforeAutospacing="1" w:after="100" w:afterAutospacing="1"/>
        <w:rPr>
          <w:rFonts w:ascii="Times" w:hAnsi="Times"/>
          <w:sz w:val="20"/>
          <w:szCs w:val="20"/>
        </w:rPr>
      </w:pPr>
      <w:r w:rsidRPr="00CF6297">
        <w:rPr>
          <w:rFonts w:ascii="Times" w:hAnsi="Times"/>
          <w:sz w:val="20"/>
          <w:szCs w:val="20"/>
        </w:rPr>
        <w:t>Les professionnels médico-sociaux sont soutenus au vu de l’importance de leur mission. Ils comptent parmi les personnels prioritaires pour la mobilisation de systèmes de gardes d’enfants organisés par l’Education nationale et ses partenaires. Le Gouvernement remercie l’ensemble des professionnels qui accompagnent au plus près du terrain les personnes fragiles, et nous saluons leur immense engagement dans la gestion de cette crise.</w:t>
      </w:r>
    </w:p>
    <w:p w:rsidR="00CF6297" w:rsidRPr="00CF6297" w:rsidRDefault="00CF6297" w:rsidP="00CF6297">
      <w:pPr>
        <w:spacing w:before="100" w:beforeAutospacing="1" w:after="100" w:afterAutospacing="1"/>
        <w:outlineLvl w:val="1"/>
        <w:rPr>
          <w:rFonts w:ascii="Times" w:eastAsia="Times New Roman" w:hAnsi="Times"/>
          <w:b/>
          <w:bCs/>
          <w:sz w:val="36"/>
          <w:szCs w:val="36"/>
        </w:rPr>
      </w:pPr>
      <w:bookmarkStart w:id="1" w:name="aside"/>
      <w:bookmarkEnd w:id="1"/>
      <w:r w:rsidRPr="00CF6297">
        <w:rPr>
          <w:rFonts w:ascii="Times" w:eastAsia="Times New Roman" w:hAnsi="Times"/>
          <w:b/>
          <w:bCs/>
          <w:sz w:val="36"/>
          <w:szCs w:val="36"/>
        </w:rPr>
        <w:t xml:space="preserve">Dans cette rubrique </w:t>
      </w:r>
    </w:p>
    <w:p w:rsidR="00CF6297" w:rsidRPr="00CF6297" w:rsidRDefault="00CF6297" w:rsidP="00CF6297">
      <w:pPr>
        <w:numPr>
          <w:ilvl w:val="0"/>
          <w:numId w:val="1"/>
        </w:numPr>
        <w:spacing w:before="100" w:beforeAutospacing="1" w:after="100" w:afterAutospacing="1"/>
        <w:rPr>
          <w:rFonts w:ascii="Times" w:eastAsia="Times New Roman" w:hAnsi="Times"/>
          <w:sz w:val="20"/>
          <w:szCs w:val="20"/>
        </w:rPr>
      </w:pPr>
      <w:hyperlink r:id="rId6" w:tooltip="Accéder à « Coronavirus COVID-19 : Informations, recommandations &amp; mesures sanitaires »" w:history="1">
        <w:r w:rsidRPr="00CF6297">
          <w:rPr>
            <w:rFonts w:ascii="Times" w:eastAsia="Times New Roman" w:hAnsi="Times"/>
            <w:color w:val="0000FF"/>
            <w:sz w:val="20"/>
            <w:szCs w:val="20"/>
            <w:u w:val="single"/>
          </w:rPr>
          <w:t xml:space="preserve">Coronavirus COVID-19 : Informations, recommandations &amp; mesures sanitaires </w:t>
        </w:r>
      </w:hyperlink>
    </w:p>
    <w:p w:rsidR="00CF6297" w:rsidRPr="00CF6297" w:rsidRDefault="00CF6297" w:rsidP="00CF6297">
      <w:pPr>
        <w:numPr>
          <w:ilvl w:val="0"/>
          <w:numId w:val="2"/>
        </w:numPr>
        <w:spacing w:before="100" w:beforeAutospacing="1" w:after="100" w:afterAutospacing="1"/>
        <w:rPr>
          <w:rFonts w:ascii="Times" w:eastAsia="Times New Roman" w:hAnsi="Times"/>
          <w:sz w:val="20"/>
          <w:szCs w:val="20"/>
        </w:rPr>
      </w:pPr>
      <w:hyperlink r:id="rId7" w:tooltip="Accéder à « Coronavirus COVID-19 : Mesures pour les Maisons départementales des personnes handicapées »" w:history="1">
        <w:r w:rsidRPr="00CF6297">
          <w:rPr>
            <w:rFonts w:ascii="Times" w:eastAsia="Times New Roman" w:hAnsi="Times"/>
            <w:color w:val="0000FF"/>
            <w:sz w:val="20"/>
            <w:szCs w:val="20"/>
            <w:u w:val="single"/>
          </w:rPr>
          <w:t xml:space="preserve">Coronavirus COVID-19 : Mesures pour les Maisons départementales des personnes handicapées </w:t>
        </w:r>
      </w:hyperlink>
    </w:p>
    <w:p w:rsidR="00CF6297" w:rsidRPr="00CF6297" w:rsidRDefault="00CF6297" w:rsidP="00CF6297">
      <w:pPr>
        <w:spacing w:before="100" w:beforeAutospacing="1" w:after="100" w:afterAutospacing="1"/>
        <w:outlineLvl w:val="1"/>
        <w:rPr>
          <w:rFonts w:ascii="Times" w:eastAsia="Times New Roman" w:hAnsi="Times"/>
          <w:b/>
          <w:bCs/>
          <w:sz w:val="36"/>
          <w:szCs w:val="36"/>
        </w:rPr>
      </w:pPr>
      <w:r w:rsidRPr="00CF6297">
        <w:rPr>
          <w:rFonts w:ascii="Times" w:eastAsia="Times New Roman" w:hAnsi="Times"/>
          <w:b/>
          <w:bCs/>
          <w:sz w:val="36"/>
          <w:szCs w:val="36"/>
        </w:rPr>
        <w:t>Dans cet article</w:t>
      </w:r>
    </w:p>
    <w:bookmarkStart w:id="2" w:name="s-t1-Accompagnement-du-maintien-au-domic"/>
    <w:bookmarkEnd w:id="2"/>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"t1-Accompagnement-du-maintien-au-domicile"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1. Accompagnement du maintien au domicile</w:t>
      </w:r>
      <w:r w:rsidRPr="00CF6297">
        <w:rPr>
          <w:rFonts w:ascii="Times" w:eastAsia="Times New Roman" w:hAnsi="Times"/>
          <w:sz w:val="20"/>
          <w:szCs w:val="20"/>
        </w:rPr>
        <w:fldChar w:fldCharType="end"/>
      </w:r>
    </w:p>
    <w:bookmarkStart w:id="3" w:name="s-t2-Soutien-des-parents-accompagnant-un"/>
    <w:bookmarkEnd w:id="3"/>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"t2-Soutien-des-parents-accompagnant-un-proche-a-domicile"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2. Soutien des parents accompagnant un proche à domicile</w:t>
      </w:r>
      <w:r w:rsidRPr="00CF6297">
        <w:rPr>
          <w:rFonts w:ascii="Times" w:eastAsia="Times New Roman" w:hAnsi="Times"/>
          <w:sz w:val="20"/>
          <w:szCs w:val="20"/>
        </w:rPr>
        <w:fldChar w:fldCharType="end"/>
      </w:r>
    </w:p>
    <w:bookmarkStart w:id="4" w:name="s-t3-Mobilisation-generale-du-systeme-de"/>
    <w:bookmarkEnd w:id="4"/>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"t3-Mobilisation-generale-du-systeme-de-sante"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3. Mobilisation générale du système de santé</w:t>
      </w:r>
      <w:r w:rsidRPr="00CF6297">
        <w:rPr>
          <w:rFonts w:ascii="Times" w:eastAsia="Times New Roman" w:hAnsi="Times"/>
          <w:sz w:val="20"/>
          <w:szCs w:val="20"/>
        </w:rPr>
        <w:fldChar w:fldCharType="end"/>
      </w:r>
    </w:p>
    <w:bookmarkStart w:id="5" w:name="s-t4-Mesures-concernant-les-travailleurs"/>
    <w:bookmarkEnd w:id="5"/>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"t4-Mesures-concernant-les-travailleurs-en-ESAT"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4. Mesures concernant les travailleurs en ESAT</w:t>
      </w:r>
      <w:r w:rsidRPr="00CF6297">
        <w:rPr>
          <w:rFonts w:ascii="Times" w:eastAsia="Times New Roman" w:hAnsi="Times"/>
          <w:sz w:val="20"/>
          <w:szCs w:val="20"/>
        </w:rPr>
        <w:fldChar w:fldCharType="end"/>
      </w:r>
    </w:p>
    <w:bookmarkStart w:id="6" w:name="s-t5-Fermeture-des-centres-de-reeducatio"/>
    <w:bookmarkEnd w:id="6"/>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"t5-Fermeture-des-centres-de-reeducation-professionnelle-et-de-pre-nbsp"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5. Fermeture des centres de rééducation professionnelle et de pré orientation et mise en œuvre de la formation à distance à chaque fois que possible.</w:t>
      </w:r>
      <w:r w:rsidRPr="00CF6297">
        <w:rPr>
          <w:rFonts w:ascii="Times" w:eastAsia="Times New Roman" w:hAnsi="Times"/>
          <w:sz w:val="20"/>
          <w:szCs w:val="20"/>
        </w:rPr>
        <w:fldChar w:fldCharType="end"/>
      </w:r>
    </w:p>
    <w:bookmarkStart w:id="7" w:name="s-t6-Mise-en-place-de-modes-de-garde-pou"/>
    <w:bookmarkEnd w:id="7"/>
    <w:p w:rsidR="00CF6297" w:rsidRPr="00CF6297" w:rsidRDefault="00CF6297" w:rsidP="00CF6297">
      <w:pPr>
        <w:numPr>
          <w:ilvl w:val="0"/>
          <w:numId w:val="3"/>
        </w:numPr>
        <w:spacing w:before="100" w:beforeAutospacing="1" w:after="100" w:afterAutospacing="1"/>
        <w:rPr>
          <w:rFonts w:ascii="Times" w:eastAsia="Times New Roman" w:hAnsi="Times"/>
          <w:sz w:val="20"/>
          <w:szCs w:val="20"/>
        </w:rPr>
      </w:pPr>
      <w:r w:rsidRPr="00CF6297">
        <w:rPr>
          <w:rFonts w:ascii="Times" w:eastAsia="Times New Roman" w:hAnsi="Times"/>
          <w:sz w:val="20"/>
          <w:szCs w:val="20"/>
        </w:rPr>
        <w:fldChar w:fldCharType="begin"/>
      </w:r>
      <w:r w:rsidRPr="00CF6297">
        <w:rPr>
          <w:rFonts w:ascii="Times" w:eastAsia="Times New Roman" w:hAnsi="Times"/>
          <w:sz w:val="20"/>
          <w:szCs w:val="20"/>
        </w:rPr>
        <w:instrText xml:space="preserve"> HYPERLINK "https://handicap.gouv.fr/grands-dossiers/coronavirus/article/coronavirus-covid-19-mesures-pour-les-personnes-en-situation-de-handicap" \l "t6-Mise-en-place-de-modes-de-garde-pour-les-enfants-des-professionnels-nbsp" </w:instrText>
      </w:r>
      <w:r w:rsidRPr="00CF6297">
        <w:rPr>
          <w:rFonts w:ascii="Times" w:eastAsia="Times New Roman" w:hAnsi="Times"/>
          <w:sz w:val="20"/>
          <w:szCs w:val="20"/>
        </w:rPr>
      </w:r>
      <w:r w:rsidRPr="00CF6297">
        <w:rPr>
          <w:rFonts w:ascii="Times" w:eastAsia="Times New Roman" w:hAnsi="Times"/>
          <w:sz w:val="20"/>
          <w:szCs w:val="20"/>
        </w:rPr>
        <w:fldChar w:fldCharType="separate"/>
      </w:r>
      <w:r w:rsidRPr="00CF6297">
        <w:rPr>
          <w:rFonts w:ascii="Times" w:eastAsia="Times New Roman" w:hAnsi="Times"/>
          <w:color w:val="0000FF"/>
          <w:sz w:val="20"/>
          <w:szCs w:val="20"/>
          <w:u w:val="single"/>
        </w:rPr>
        <w:t>6. Mise en place de modes de garde pour les enfants des professionnels médico-sociaux</w:t>
      </w:r>
      <w:r w:rsidRPr="00CF6297">
        <w:rPr>
          <w:rFonts w:ascii="Times" w:eastAsia="Times New Roman" w:hAnsi="Times"/>
          <w:sz w:val="20"/>
          <w:szCs w:val="20"/>
        </w:rPr>
        <w:fldChar w:fldCharType="end"/>
      </w:r>
      <w:r w:rsidRPr="00CF6297">
        <w:rPr>
          <w:rFonts w:ascii="Times" w:eastAsia="Times New Roman" w:hAnsi="Times"/>
          <w:sz w:val="20"/>
          <w:szCs w:val="20"/>
        </w:rPr>
        <w:t xml:space="preserve"> </w:t>
      </w:r>
    </w:p>
    <w:p w:rsidR="00F30A4B" w:rsidRDefault="00CF6297"/>
    <w:sectPr w:rsidR="00F30A4B" w:rsidSect="001779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7428"/>
    <w:multiLevelType w:val="multilevel"/>
    <w:tmpl w:val="D0B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107DC"/>
    <w:multiLevelType w:val="multilevel"/>
    <w:tmpl w:val="4402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122C3"/>
    <w:multiLevelType w:val="multilevel"/>
    <w:tmpl w:val="970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97"/>
    <w:rsid w:val="00B85CE9"/>
    <w:rsid w:val="00CF6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F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CF6297"/>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CF6297"/>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6297"/>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CF6297"/>
    <w:rPr>
      <w:rFonts w:ascii="Times" w:hAnsi="Times" w:cstheme="minorBidi"/>
      <w:b/>
      <w:bCs/>
      <w:sz w:val="27"/>
      <w:szCs w:val="27"/>
      <w:lang w:val="fr-FR" w:eastAsia="fr-FR"/>
    </w:rPr>
  </w:style>
  <w:style w:type="character" w:styleId="Lienhypertexte">
    <w:name w:val="Hyperlink"/>
    <w:basedOn w:val="Policepardfaut"/>
    <w:uiPriority w:val="99"/>
    <w:semiHidden/>
    <w:unhideWhenUsed/>
    <w:rsid w:val="00CF6297"/>
    <w:rPr>
      <w:color w:val="0000FF"/>
      <w:u w:val="single"/>
    </w:rPr>
  </w:style>
  <w:style w:type="paragraph" w:styleId="NormalWeb">
    <w:name w:val="Normal (Web)"/>
    <w:basedOn w:val="Normal"/>
    <w:uiPriority w:val="99"/>
    <w:semiHidden/>
    <w:unhideWhenUsed/>
    <w:rsid w:val="00CF6297"/>
    <w:pPr>
      <w:spacing w:before="100" w:beforeAutospacing="1" w:after="100" w:afterAutospacing="1"/>
    </w:pPr>
    <w:rPr>
      <w:rFonts w:ascii="Times" w:hAnsi="Times"/>
      <w:sz w:val="20"/>
      <w:szCs w:val="20"/>
    </w:rPr>
  </w:style>
  <w:style w:type="character" w:styleId="lev">
    <w:name w:val="Strong"/>
    <w:basedOn w:val="Policepardfaut"/>
    <w:uiPriority w:val="22"/>
    <w:qFormat/>
    <w:rsid w:val="00CF62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CF6297"/>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CF6297"/>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6297"/>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CF6297"/>
    <w:rPr>
      <w:rFonts w:ascii="Times" w:hAnsi="Times" w:cstheme="minorBidi"/>
      <w:b/>
      <w:bCs/>
      <w:sz w:val="27"/>
      <w:szCs w:val="27"/>
      <w:lang w:val="fr-FR" w:eastAsia="fr-FR"/>
    </w:rPr>
  </w:style>
  <w:style w:type="character" w:styleId="Lienhypertexte">
    <w:name w:val="Hyperlink"/>
    <w:basedOn w:val="Policepardfaut"/>
    <w:uiPriority w:val="99"/>
    <w:semiHidden/>
    <w:unhideWhenUsed/>
    <w:rsid w:val="00CF6297"/>
    <w:rPr>
      <w:color w:val="0000FF"/>
      <w:u w:val="single"/>
    </w:rPr>
  </w:style>
  <w:style w:type="paragraph" w:styleId="NormalWeb">
    <w:name w:val="Normal (Web)"/>
    <w:basedOn w:val="Normal"/>
    <w:uiPriority w:val="99"/>
    <w:semiHidden/>
    <w:unhideWhenUsed/>
    <w:rsid w:val="00CF6297"/>
    <w:pPr>
      <w:spacing w:before="100" w:beforeAutospacing="1" w:after="100" w:afterAutospacing="1"/>
    </w:pPr>
    <w:rPr>
      <w:rFonts w:ascii="Times" w:hAnsi="Times"/>
      <w:sz w:val="20"/>
      <w:szCs w:val="20"/>
    </w:rPr>
  </w:style>
  <w:style w:type="character" w:styleId="lev">
    <w:name w:val="Strong"/>
    <w:basedOn w:val="Policepardfaut"/>
    <w:uiPriority w:val="22"/>
    <w:qFormat/>
    <w:rsid w:val="00CF6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42637">
      <w:bodyDiv w:val="1"/>
      <w:marLeft w:val="0"/>
      <w:marRight w:val="0"/>
      <w:marTop w:val="0"/>
      <w:marBottom w:val="0"/>
      <w:divBdr>
        <w:top w:val="none" w:sz="0" w:space="0" w:color="auto"/>
        <w:left w:val="none" w:sz="0" w:space="0" w:color="auto"/>
        <w:bottom w:val="none" w:sz="0" w:space="0" w:color="auto"/>
        <w:right w:val="none" w:sz="0" w:space="0" w:color="auto"/>
      </w:divBdr>
      <w:divsChild>
        <w:div w:id="167403833">
          <w:marLeft w:val="0"/>
          <w:marRight w:val="0"/>
          <w:marTop w:val="0"/>
          <w:marBottom w:val="0"/>
          <w:divBdr>
            <w:top w:val="none" w:sz="0" w:space="0" w:color="auto"/>
            <w:left w:val="none" w:sz="0" w:space="0" w:color="auto"/>
            <w:bottom w:val="none" w:sz="0" w:space="0" w:color="auto"/>
            <w:right w:val="none" w:sz="0" w:space="0" w:color="auto"/>
          </w:divBdr>
          <w:divsChild>
            <w:div w:id="2087527539">
              <w:marLeft w:val="0"/>
              <w:marRight w:val="0"/>
              <w:marTop w:val="0"/>
              <w:marBottom w:val="0"/>
              <w:divBdr>
                <w:top w:val="none" w:sz="0" w:space="0" w:color="auto"/>
                <w:left w:val="none" w:sz="0" w:space="0" w:color="auto"/>
                <w:bottom w:val="none" w:sz="0" w:space="0" w:color="auto"/>
                <w:right w:val="none" w:sz="0" w:space="0" w:color="auto"/>
              </w:divBdr>
              <w:divsChild>
                <w:div w:id="465126114">
                  <w:marLeft w:val="0"/>
                  <w:marRight w:val="0"/>
                  <w:marTop w:val="0"/>
                  <w:marBottom w:val="0"/>
                  <w:divBdr>
                    <w:top w:val="none" w:sz="0" w:space="0" w:color="auto"/>
                    <w:left w:val="none" w:sz="0" w:space="0" w:color="auto"/>
                    <w:bottom w:val="none" w:sz="0" w:space="0" w:color="auto"/>
                    <w:right w:val="none" w:sz="0" w:space="0" w:color="auto"/>
                  </w:divBdr>
                </w:div>
              </w:divsChild>
            </w:div>
            <w:div w:id="1164668761">
              <w:marLeft w:val="0"/>
              <w:marRight w:val="0"/>
              <w:marTop w:val="0"/>
              <w:marBottom w:val="0"/>
              <w:divBdr>
                <w:top w:val="none" w:sz="0" w:space="0" w:color="auto"/>
                <w:left w:val="none" w:sz="0" w:space="0" w:color="auto"/>
                <w:bottom w:val="none" w:sz="0" w:space="0" w:color="auto"/>
                <w:right w:val="none" w:sz="0" w:space="0" w:color="auto"/>
              </w:divBdr>
              <w:divsChild>
                <w:div w:id="2138335354">
                  <w:marLeft w:val="0"/>
                  <w:marRight w:val="0"/>
                  <w:marTop w:val="0"/>
                  <w:marBottom w:val="0"/>
                  <w:divBdr>
                    <w:top w:val="none" w:sz="0" w:space="0" w:color="auto"/>
                    <w:left w:val="none" w:sz="0" w:space="0" w:color="auto"/>
                    <w:bottom w:val="none" w:sz="0" w:space="0" w:color="auto"/>
                    <w:right w:val="none" w:sz="0" w:space="0" w:color="auto"/>
                  </w:divBdr>
                  <w:divsChild>
                    <w:div w:id="664627377">
                      <w:marLeft w:val="0"/>
                      <w:marRight w:val="0"/>
                      <w:marTop w:val="0"/>
                      <w:marBottom w:val="0"/>
                      <w:divBdr>
                        <w:top w:val="none" w:sz="0" w:space="0" w:color="auto"/>
                        <w:left w:val="none" w:sz="0" w:space="0" w:color="auto"/>
                        <w:bottom w:val="none" w:sz="0" w:space="0" w:color="auto"/>
                        <w:right w:val="none" w:sz="0" w:space="0" w:color="auto"/>
                      </w:divBdr>
                      <w:divsChild>
                        <w:div w:id="1856848595">
                          <w:marLeft w:val="0"/>
                          <w:marRight w:val="0"/>
                          <w:marTop w:val="0"/>
                          <w:marBottom w:val="0"/>
                          <w:divBdr>
                            <w:top w:val="none" w:sz="0" w:space="0" w:color="auto"/>
                            <w:left w:val="none" w:sz="0" w:space="0" w:color="auto"/>
                            <w:bottom w:val="none" w:sz="0" w:space="0" w:color="auto"/>
                            <w:right w:val="none" w:sz="0" w:space="0" w:color="auto"/>
                          </w:divBdr>
                          <w:divsChild>
                            <w:div w:id="653611418">
                              <w:marLeft w:val="0"/>
                              <w:marRight w:val="0"/>
                              <w:marTop w:val="0"/>
                              <w:marBottom w:val="0"/>
                              <w:divBdr>
                                <w:top w:val="none" w:sz="0" w:space="0" w:color="auto"/>
                                <w:left w:val="none" w:sz="0" w:space="0" w:color="auto"/>
                                <w:bottom w:val="none" w:sz="0" w:space="0" w:color="auto"/>
                                <w:right w:val="none" w:sz="0" w:space="0" w:color="auto"/>
                              </w:divBdr>
                            </w:div>
                            <w:div w:id="16062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03687">
              <w:marLeft w:val="0"/>
              <w:marRight w:val="0"/>
              <w:marTop w:val="0"/>
              <w:marBottom w:val="0"/>
              <w:divBdr>
                <w:top w:val="none" w:sz="0" w:space="0" w:color="auto"/>
                <w:left w:val="none" w:sz="0" w:space="0" w:color="auto"/>
                <w:bottom w:val="none" w:sz="0" w:space="0" w:color="auto"/>
                <w:right w:val="none" w:sz="0" w:space="0" w:color="auto"/>
              </w:divBdr>
              <w:divsChild>
                <w:div w:id="963926607">
                  <w:marLeft w:val="0"/>
                  <w:marRight w:val="0"/>
                  <w:marTop w:val="0"/>
                  <w:marBottom w:val="0"/>
                  <w:divBdr>
                    <w:top w:val="none" w:sz="0" w:space="0" w:color="auto"/>
                    <w:left w:val="none" w:sz="0" w:space="0" w:color="auto"/>
                    <w:bottom w:val="none" w:sz="0" w:space="0" w:color="auto"/>
                    <w:right w:val="none" w:sz="0" w:space="0" w:color="auto"/>
                  </w:divBdr>
                  <w:divsChild>
                    <w:div w:id="941456858">
                      <w:marLeft w:val="0"/>
                      <w:marRight w:val="0"/>
                      <w:marTop w:val="0"/>
                      <w:marBottom w:val="0"/>
                      <w:divBdr>
                        <w:top w:val="none" w:sz="0" w:space="0" w:color="auto"/>
                        <w:left w:val="none" w:sz="0" w:space="0" w:color="auto"/>
                        <w:bottom w:val="none" w:sz="0" w:space="0" w:color="auto"/>
                        <w:right w:val="none" w:sz="0" w:space="0" w:color="auto"/>
                      </w:divBdr>
                      <w:divsChild>
                        <w:div w:id="13573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andicap.gouv.fr/grands-dossiers/coronavirus/article/coronavirus-covid-19-informations-recommandations-mesures-sanitaires" TargetMode="External"/><Relationship Id="rId7" Type="http://schemas.openxmlformats.org/officeDocument/2006/relationships/hyperlink" Target="https://handicap.gouv.fr/grands-dossiers/coronavirus/article/mesures-pour-les-mdp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5621</Characters>
  <Application>Microsoft Macintosh Word</Application>
  <DocSecurity>0</DocSecurity>
  <Lines>46</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2020-03-19T06:44:00Z</dcterms:created>
  <dcterms:modified xsi:type="dcterms:W3CDTF">2020-03-19T06:46:00Z</dcterms:modified>
</cp:coreProperties>
</file>